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65" w:rsidRDefault="003033F5" w:rsidP="00B17D2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0.25pt;margin-top:6.75pt;width:66.75pt;height:57.95pt;z-index:251659264">
            <v:imagedata r:id="rId5" o:title=""/>
          </v:shape>
          <o:OLEObject Type="Embed" ProgID="PBrush" ShapeID="_x0000_s1026" DrawAspect="Content" ObjectID="_1700555862" r:id="rId6"/>
        </w:objec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5E0B65">
        <w:rPr>
          <w:rFonts w:ascii="Cambria" w:hAnsi="Cambria"/>
          <w:b/>
          <w:sz w:val="28"/>
          <w:szCs w:val="28"/>
        </w:rPr>
        <w:t xml:space="preserve">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 </w:t>
      </w:r>
      <w:r w:rsidR="005E0B65">
        <w:rPr>
          <w:rFonts w:ascii="Cambria" w:hAnsi="Cambria"/>
          <w:b/>
          <w:sz w:val="28"/>
          <w:szCs w:val="28"/>
        </w:rPr>
        <w:t xml:space="preserve"> </w: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 Республиканын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Кызылский кожуун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</w:t>
      </w:r>
      <w:r>
        <w:rPr>
          <w:rFonts w:ascii="Cambria" w:hAnsi="Cambria"/>
          <w:b/>
          <w:sz w:val="28"/>
          <w:szCs w:val="28"/>
        </w:rPr>
        <w:t xml:space="preserve"> </w:t>
      </w:r>
      <w:r w:rsidR="001A5014">
        <w:rPr>
          <w:rFonts w:ascii="Cambria" w:hAnsi="Cambria"/>
          <w:b/>
          <w:sz w:val="28"/>
          <w:szCs w:val="28"/>
        </w:rPr>
        <w:t xml:space="preserve"> </w:t>
      </w:r>
      <w:r w:rsidR="00121B48">
        <w:rPr>
          <w:rFonts w:ascii="Cambria" w:hAnsi="Cambria"/>
          <w:b/>
          <w:sz w:val="28"/>
          <w:szCs w:val="28"/>
        </w:rPr>
        <w:t>Кызыл</w:t>
      </w:r>
      <w:r>
        <w:rPr>
          <w:rFonts w:ascii="Cambria" w:hAnsi="Cambria"/>
          <w:b/>
          <w:sz w:val="28"/>
          <w:szCs w:val="28"/>
        </w:rPr>
        <w:t xml:space="preserve"> кожуу</w:t>
      </w:r>
      <w:r w:rsidR="000827DF"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</w:rPr>
        <w:t>нун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администрация      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</w:t>
      </w:r>
      <w:r>
        <w:rPr>
          <w:rFonts w:ascii="Cambria" w:hAnsi="Cambria"/>
          <w:b/>
          <w:sz w:val="28"/>
          <w:szCs w:val="28"/>
        </w:rPr>
        <w:t>Черби суму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</w:rPr>
        <w:t xml:space="preserve"> Черби                                                                          </w:t>
      </w:r>
      <w:r w:rsidR="00795BEC">
        <w:rPr>
          <w:rFonts w:ascii="Cambria" w:hAnsi="Cambria"/>
          <w:b/>
          <w:sz w:val="28"/>
          <w:szCs w:val="28"/>
        </w:rPr>
        <w:t xml:space="preserve">               </w:t>
      </w:r>
      <w:r>
        <w:rPr>
          <w:rFonts w:ascii="Cambria" w:hAnsi="Cambria"/>
          <w:b/>
          <w:sz w:val="28"/>
          <w:szCs w:val="28"/>
        </w:rPr>
        <w:t>чагыргазы</w:t>
      </w:r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</w:t>
      </w:r>
      <w:r w:rsidR="001A5014">
        <w:rPr>
          <w:rFonts w:ascii="Cambria" w:hAnsi="Cambria"/>
          <w:b/>
        </w:rPr>
        <w:t>________________________</w:t>
      </w:r>
      <w:r>
        <w:rPr>
          <w:rFonts w:ascii="Cambria" w:hAnsi="Cambria"/>
          <w:b/>
        </w:rPr>
        <w:t>______________________________________________</w:t>
      </w:r>
    </w:p>
    <w:p w:rsidR="005E0B65" w:rsidRPr="001A5014" w:rsidRDefault="001A5014" w:rsidP="005E0B65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14">
        <w:rPr>
          <w:rFonts w:ascii="Times New Roman" w:hAnsi="Times New Roman" w:cs="Times New Roman"/>
          <w:sz w:val="28"/>
          <w:szCs w:val="28"/>
        </w:rPr>
        <w:t xml:space="preserve">667906, </w:t>
      </w:r>
      <w:r w:rsidR="005E0B65" w:rsidRPr="001A5014">
        <w:rPr>
          <w:rFonts w:ascii="Times New Roman" w:hAnsi="Times New Roman" w:cs="Times New Roman"/>
          <w:sz w:val="28"/>
          <w:szCs w:val="28"/>
        </w:rPr>
        <w:t>Республика Тыва</w:t>
      </w:r>
      <w:r w:rsidRPr="001A5014">
        <w:rPr>
          <w:rFonts w:ascii="Times New Roman" w:hAnsi="Times New Roman" w:cs="Times New Roman"/>
          <w:sz w:val="28"/>
          <w:szCs w:val="28"/>
        </w:rPr>
        <w:t>, Кызылский район,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 </w:t>
      </w:r>
      <w:r w:rsidR="00795BEC">
        <w:rPr>
          <w:rFonts w:ascii="Times New Roman" w:hAnsi="Times New Roman" w:cs="Times New Roman"/>
          <w:sz w:val="28"/>
          <w:szCs w:val="28"/>
        </w:rPr>
        <w:t xml:space="preserve">с. </w:t>
      </w:r>
      <w:r w:rsidRPr="001A5014">
        <w:rPr>
          <w:rFonts w:ascii="Times New Roman" w:hAnsi="Times New Roman" w:cs="Times New Roman"/>
          <w:sz w:val="28"/>
          <w:szCs w:val="28"/>
        </w:rPr>
        <w:t xml:space="preserve">Черби, 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ул. Сельская </w:t>
      </w:r>
      <w:r w:rsidRPr="001A5014">
        <w:rPr>
          <w:rFonts w:ascii="Times New Roman" w:hAnsi="Times New Roman" w:cs="Times New Roman"/>
          <w:sz w:val="28"/>
          <w:szCs w:val="28"/>
        </w:rPr>
        <w:t xml:space="preserve">д. </w:t>
      </w:r>
      <w:r w:rsidR="005E0B65" w:rsidRPr="001A5014">
        <w:rPr>
          <w:rFonts w:ascii="Times New Roman" w:hAnsi="Times New Roman" w:cs="Times New Roman"/>
          <w:sz w:val="28"/>
          <w:szCs w:val="28"/>
        </w:rPr>
        <w:t>53</w:t>
      </w:r>
    </w:p>
    <w:p w:rsidR="005E0B65" w:rsidRPr="005E0B65" w:rsidRDefault="005E0B65" w:rsidP="005E0B65">
      <w:pPr>
        <w:tabs>
          <w:tab w:val="left" w:pos="5205"/>
          <w:tab w:val="left" w:pos="7224"/>
        </w:tabs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5E0B65" w:rsidRDefault="005E0B65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3033F5" w:rsidRPr="003033F5">
        <w:rPr>
          <w:rFonts w:ascii="Times New Roman" w:hAnsi="Times New Roman" w:cs="Times New Roman"/>
          <w:b/>
          <w:sz w:val="28"/>
          <w:szCs w:val="28"/>
        </w:rPr>
        <w:t>от «___» ________ 2021 г.                       № ____                                  с. Черби</w:t>
      </w:r>
      <w:bookmarkStart w:id="0" w:name="_GoBack"/>
      <w:bookmarkEnd w:id="0"/>
    </w:p>
    <w:p w:rsidR="00121B48" w:rsidRPr="00121B48" w:rsidRDefault="00121B48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B48" w:rsidRDefault="00E331D7" w:rsidP="00121B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1D7"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Pr="00E331D7">
        <w:rPr>
          <w:rFonts w:ascii="Times New Roman" w:hAnsi="Times New Roman" w:cs="Times New Roman"/>
          <w:b/>
          <w:sz w:val="28"/>
          <w:szCs w:val="28"/>
        </w:rPr>
        <w:t>сельского поселения сумона Чербинский</w:t>
      </w:r>
      <w:r w:rsidR="009C3D27">
        <w:rPr>
          <w:rFonts w:ascii="Times New Roman" w:hAnsi="Times New Roman" w:cs="Times New Roman"/>
          <w:b/>
          <w:bCs/>
          <w:sz w:val="28"/>
          <w:szCs w:val="28"/>
        </w:rPr>
        <w:t xml:space="preserve"> на 2022</w:t>
      </w:r>
      <w:r w:rsidRPr="00E331D7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9C3D2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331D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E331D7" w:rsidRPr="00E331D7" w:rsidRDefault="00E331D7" w:rsidP="0012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1D7" w:rsidRPr="00E331D7" w:rsidRDefault="00121B48" w:rsidP="00E331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1D7" w:rsidRPr="00E331D7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разработки проекта бюджета  сельского поселения сумона Чербинский Кызылского </w:t>
      </w:r>
      <w:r w:rsidR="009C3D27">
        <w:rPr>
          <w:rFonts w:ascii="Times New Roman" w:hAnsi="Times New Roman" w:cs="Times New Roman"/>
          <w:color w:val="000000"/>
          <w:sz w:val="28"/>
          <w:szCs w:val="28"/>
        </w:rPr>
        <w:t>кожууна Республики Тыва на  2022</w:t>
      </w:r>
      <w:r w:rsidR="00E331D7" w:rsidRPr="00E331D7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9C3D2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331D7" w:rsidRPr="00E331D7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9C3D2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331D7" w:rsidRPr="00E331D7">
        <w:rPr>
          <w:rFonts w:ascii="Times New Roman" w:hAnsi="Times New Roman" w:cs="Times New Roman"/>
          <w:color w:val="000000"/>
          <w:sz w:val="28"/>
          <w:szCs w:val="28"/>
        </w:rPr>
        <w:t xml:space="preserve"> годов, в соответствии с требованиями </w:t>
      </w:r>
      <w:hyperlink r:id="rId7" w:history="1">
        <w:r w:rsidR="00E331D7" w:rsidRPr="00E331D7">
          <w:rPr>
            <w:rFonts w:ascii="Times New Roman" w:hAnsi="Times New Roman" w:cs="Times New Roman"/>
            <w:sz w:val="28"/>
            <w:szCs w:val="28"/>
          </w:rPr>
          <w:t>ст. 172</w:t>
        </w:r>
      </w:hyperlink>
      <w:r w:rsidR="00E331D7" w:rsidRPr="00E331D7">
        <w:rPr>
          <w:rFonts w:ascii="Times New Roman" w:hAnsi="Times New Roman" w:cs="Times New Roman"/>
          <w:sz w:val="28"/>
          <w:szCs w:val="28"/>
        </w:rPr>
        <w:t xml:space="preserve">, ст. </w:t>
      </w:r>
      <w:hyperlink r:id="rId8" w:history="1">
        <w:r w:rsidR="00E331D7" w:rsidRPr="00E331D7">
          <w:rPr>
            <w:rFonts w:ascii="Times New Roman" w:hAnsi="Times New Roman" w:cs="Times New Roman"/>
            <w:sz w:val="28"/>
            <w:szCs w:val="28"/>
          </w:rPr>
          <w:t>184.2</w:t>
        </w:r>
      </w:hyperlink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E331D7" w:rsidRPr="00E331D7">
          <w:rPr>
            <w:rFonts w:ascii="Times New Roman" w:hAnsi="Times New Roman" w:cs="Times New Roman"/>
            <w:sz w:val="28"/>
            <w:szCs w:val="28"/>
          </w:rPr>
          <w:t>ст.1</w:t>
        </w:r>
      </w:hyperlink>
      <w:r w:rsidR="00E331D7" w:rsidRPr="00E331D7">
        <w:rPr>
          <w:rFonts w:ascii="Times New Roman" w:hAnsi="Times New Roman" w:cs="Times New Roman"/>
          <w:sz w:val="28"/>
          <w:szCs w:val="28"/>
        </w:rPr>
        <w:t>4 Федерального закона от 06.10.2003 № 131-ФЗ "Об общих принципах организации местного самоуправления в Российской Федерации", Уставом сельского поселения сумона Чербинский, Положением  «О бюджетном процессе» Хурала Представителей сельского поселения сумона Чербинский Кызылского кожууна Республики Тыва.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ПОСТАНОВЛЕТ:</w:t>
      </w:r>
    </w:p>
    <w:p w:rsidR="00E331D7" w:rsidRPr="00E331D7" w:rsidRDefault="00E331D7" w:rsidP="00E331D7">
      <w:pPr>
        <w:numPr>
          <w:ilvl w:val="0"/>
          <w:numId w:val="3"/>
        </w:numPr>
        <w:tabs>
          <w:tab w:val="clear" w:pos="126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Утвердить основные направления бюджетной и налоговой политики сельского поселения сумона Чербинский Кызылского кожууна Республики Тыва на 202</w:t>
      </w:r>
      <w:r w:rsidR="009C3D27">
        <w:rPr>
          <w:rFonts w:ascii="Times New Roman" w:hAnsi="Times New Roman" w:cs="Times New Roman"/>
          <w:sz w:val="28"/>
          <w:szCs w:val="28"/>
        </w:rPr>
        <w:t>2 год и плановый период 2023</w:t>
      </w:r>
      <w:r w:rsidR="007A0EE4">
        <w:rPr>
          <w:rFonts w:ascii="Times New Roman" w:hAnsi="Times New Roman" w:cs="Times New Roman"/>
          <w:sz w:val="28"/>
          <w:szCs w:val="28"/>
        </w:rPr>
        <w:t xml:space="preserve"> и </w:t>
      </w:r>
      <w:r w:rsidRPr="00E331D7">
        <w:rPr>
          <w:rFonts w:ascii="Times New Roman" w:hAnsi="Times New Roman" w:cs="Times New Roman"/>
          <w:sz w:val="28"/>
          <w:szCs w:val="28"/>
        </w:rPr>
        <w:t>202</w:t>
      </w:r>
      <w:r w:rsidR="009C3D27">
        <w:rPr>
          <w:rFonts w:ascii="Times New Roman" w:hAnsi="Times New Roman" w:cs="Times New Roman"/>
          <w:sz w:val="28"/>
          <w:szCs w:val="28"/>
        </w:rPr>
        <w:t>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годов (приложение № 1).</w:t>
      </w:r>
    </w:p>
    <w:p w:rsidR="00E331D7" w:rsidRPr="00E331D7" w:rsidRDefault="00E331D7" w:rsidP="00E331D7">
      <w:pPr>
        <w:numPr>
          <w:ilvl w:val="0"/>
          <w:numId w:val="3"/>
        </w:numPr>
        <w:tabs>
          <w:tab w:val="clear" w:pos="126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администрации сельского поселения сумона Чербинский Кызылского кожууна Республики Тыва.  </w:t>
      </w:r>
    </w:p>
    <w:p w:rsidR="00E331D7" w:rsidRPr="00E331D7" w:rsidRDefault="00E331D7" w:rsidP="00E331D7">
      <w:pPr>
        <w:numPr>
          <w:ilvl w:val="0"/>
          <w:numId w:val="3"/>
        </w:numPr>
        <w:tabs>
          <w:tab w:val="clear" w:pos="1260"/>
          <w:tab w:val="left" w:pos="72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себя.</w:t>
      </w:r>
    </w:p>
    <w:p w:rsidR="00E331D7" w:rsidRDefault="00E331D7" w:rsidP="00E331D7">
      <w:pPr>
        <w:rPr>
          <w:rFonts w:ascii="Times New Roman" w:hAnsi="Times New Roman" w:cs="Times New Roman"/>
          <w:b/>
          <w:sz w:val="28"/>
          <w:szCs w:val="28"/>
        </w:rPr>
      </w:pPr>
    </w:p>
    <w:p w:rsidR="00E331D7" w:rsidRDefault="009C3D27" w:rsidP="00E331D7">
      <w:pPr>
        <w:spacing w:after="0"/>
        <w:ind w:right="-238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331D7" w:rsidRPr="00E331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31D7" w:rsidRDefault="00E331D7" w:rsidP="00E331D7">
      <w:pPr>
        <w:spacing w:after="0"/>
        <w:ind w:right="-2389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331D7" w:rsidRPr="00E331D7" w:rsidRDefault="00E331D7" w:rsidP="00E331D7">
      <w:pPr>
        <w:spacing w:after="0"/>
        <w:ind w:right="-2389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сумона Чербинский: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331D7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331D7">
        <w:rPr>
          <w:rFonts w:ascii="Times New Roman" w:hAnsi="Times New Roman" w:cs="Times New Roman"/>
          <w:sz w:val="28"/>
          <w:szCs w:val="28"/>
        </w:rPr>
        <w:t>Сандый В.К.</w:t>
      </w:r>
    </w:p>
    <w:p w:rsidR="00E331D7" w:rsidRPr="00E331D7" w:rsidRDefault="00E331D7" w:rsidP="00E331D7">
      <w:pPr>
        <w:rPr>
          <w:rFonts w:ascii="Times New Roman" w:hAnsi="Times New Roman" w:cs="Times New Roman"/>
          <w:b/>
          <w:sz w:val="28"/>
          <w:szCs w:val="28"/>
        </w:rPr>
      </w:pPr>
    </w:p>
    <w:p w:rsidR="00E331D7" w:rsidRPr="00E331D7" w:rsidRDefault="00E331D7" w:rsidP="00E331D7">
      <w:pPr>
        <w:rPr>
          <w:rFonts w:ascii="Times New Roman" w:hAnsi="Times New Roman" w:cs="Times New Roman"/>
          <w:sz w:val="28"/>
          <w:szCs w:val="28"/>
        </w:rPr>
      </w:pPr>
    </w:p>
    <w:p w:rsidR="00E331D7" w:rsidRDefault="00E331D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C3D27">
        <w:rPr>
          <w:rFonts w:ascii="Times New Roman" w:hAnsi="Times New Roman" w:cs="Times New Roman"/>
          <w:sz w:val="28"/>
          <w:szCs w:val="28"/>
        </w:rPr>
        <w:t xml:space="preserve"> 1</w:t>
      </w:r>
      <w:r w:rsidRPr="00E33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1D7" w:rsidRDefault="00E331D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1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331D7" w:rsidRPr="00E331D7" w:rsidRDefault="00E331D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331D7" w:rsidRPr="00E331D7" w:rsidRDefault="00E331D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сумона Чербинский </w:t>
      </w:r>
    </w:p>
    <w:p w:rsidR="00E331D7" w:rsidRDefault="009C3D2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41 от 11.11.2021</w:t>
      </w:r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E331D7" w:rsidRPr="00E331D7" w:rsidRDefault="00E331D7" w:rsidP="00E331D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31D7" w:rsidRPr="00E331D7" w:rsidRDefault="00E331D7" w:rsidP="00E331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</w:p>
    <w:p w:rsidR="00E331D7" w:rsidRPr="00E331D7" w:rsidRDefault="00E331D7" w:rsidP="00E331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сельского поселения сумона Чербинский Кызылского кожууна Республики Тыва на 202</w:t>
      </w:r>
      <w:r w:rsidR="009C3D27">
        <w:rPr>
          <w:rFonts w:ascii="Times New Roman" w:hAnsi="Times New Roman" w:cs="Times New Roman"/>
          <w:b/>
          <w:sz w:val="28"/>
          <w:szCs w:val="28"/>
        </w:rPr>
        <w:t>2</w:t>
      </w:r>
      <w:r w:rsidRPr="00E331D7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9C3D27">
        <w:rPr>
          <w:rFonts w:ascii="Times New Roman" w:hAnsi="Times New Roman" w:cs="Times New Roman"/>
          <w:b/>
          <w:sz w:val="28"/>
          <w:szCs w:val="28"/>
        </w:rPr>
        <w:t>3 и  2024</w:t>
      </w:r>
      <w:r w:rsidRPr="00E33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331D7" w:rsidRPr="00E331D7" w:rsidRDefault="00E331D7" w:rsidP="00E331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1D7" w:rsidRPr="00E331D7" w:rsidRDefault="00E331D7" w:rsidP="00E331D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на 202</w:t>
      </w:r>
      <w:r w:rsidR="009C3D27">
        <w:rPr>
          <w:rFonts w:ascii="Times New Roman" w:hAnsi="Times New Roman" w:cs="Times New Roman"/>
          <w:sz w:val="28"/>
          <w:szCs w:val="28"/>
        </w:rPr>
        <w:t>2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C3D27">
        <w:rPr>
          <w:rFonts w:ascii="Times New Roman" w:hAnsi="Times New Roman" w:cs="Times New Roman"/>
          <w:sz w:val="28"/>
          <w:szCs w:val="28"/>
        </w:rPr>
        <w:t>3</w:t>
      </w:r>
      <w:r w:rsidRPr="00E331D7">
        <w:rPr>
          <w:rFonts w:ascii="Times New Roman" w:hAnsi="Times New Roman" w:cs="Times New Roman"/>
          <w:sz w:val="28"/>
          <w:szCs w:val="28"/>
        </w:rPr>
        <w:t xml:space="preserve"> и 202</w:t>
      </w:r>
      <w:r w:rsidR="009C3D27">
        <w:rPr>
          <w:rFonts w:ascii="Times New Roman" w:hAnsi="Times New Roman" w:cs="Times New Roman"/>
          <w:sz w:val="28"/>
          <w:szCs w:val="28"/>
        </w:rPr>
        <w:t>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годов разработаны с учетом итогов реализации бюджетной и налоговой политики на 2020 год, стратегических целей, обозначенных в послании Президента Российской Федерации Федеральному Собранию Российской Федерации от 15 января 2020г, указе 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в целях составления проекта  бюджета сельского поселения сумона Чербинский на 202</w:t>
      </w:r>
      <w:r w:rsidR="009C3D27">
        <w:rPr>
          <w:rFonts w:ascii="Times New Roman" w:hAnsi="Times New Roman" w:cs="Times New Roman"/>
          <w:sz w:val="28"/>
          <w:szCs w:val="28"/>
        </w:rPr>
        <w:t>2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C3D27">
        <w:rPr>
          <w:rFonts w:ascii="Times New Roman" w:hAnsi="Times New Roman" w:cs="Times New Roman"/>
          <w:sz w:val="28"/>
          <w:szCs w:val="28"/>
        </w:rPr>
        <w:t>3</w:t>
      </w:r>
      <w:r w:rsidRPr="00E331D7">
        <w:rPr>
          <w:rFonts w:ascii="Times New Roman" w:hAnsi="Times New Roman" w:cs="Times New Roman"/>
          <w:sz w:val="28"/>
          <w:szCs w:val="28"/>
        </w:rPr>
        <w:t xml:space="preserve"> и 202</w:t>
      </w:r>
      <w:r w:rsidR="009C3D27">
        <w:rPr>
          <w:rFonts w:ascii="Times New Roman" w:hAnsi="Times New Roman" w:cs="Times New Roman"/>
          <w:sz w:val="28"/>
          <w:szCs w:val="28"/>
        </w:rPr>
        <w:t>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331D7" w:rsidRPr="00E331D7" w:rsidRDefault="00E331D7" w:rsidP="00E33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І.</w:t>
      </w:r>
      <w:r w:rsidRPr="00E331D7">
        <w:rPr>
          <w:rFonts w:ascii="Times New Roman" w:hAnsi="Times New Roman" w:cs="Times New Roman"/>
          <w:sz w:val="28"/>
          <w:szCs w:val="28"/>
        </w:rPr>
        <w:t xml:space="preserve"> </w:t>
      </w:r>
      <w:r w:rsidRPr="00E331D7">
        <w:rPr>
          <w:rFonts w:ascii="Times New Roman" w:hAnsi="Times New Roman" w:cs="Times New Roman"/>
          <w:b/>
          <w:sz w:val="28"/>
          <w:szCs w:val="28"/>
        </w:rPr>
        <w:t xml:space="preserve"> Основные итоги бюдже</w:t>
      </w:r>
      <w:r w:rsidR="009C3D27">
        <w:rPr>
          <w:rFonts w:ascii="Times New Roman" w:hAnsi="Times New Roman" w:cs="Times New Roman"/>
          <w:b/>
          <w:sz w:val="28"/>
          <w:szCs w:val="28"/>
        </w:rPr>
        <w:t>тной и налоговой политики в 2021 году и истекшем периоде 2020</w:t>
      </w:r>
      <w:r w:rsidRPr="00E331D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331D7" w:rsidRPr="00E331D7" w:rsidRDefault="009C3D2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2020 – 2021</w:t>
      </w:r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годах основной акцент социально-экономической развития сельского поселения сумона Чербинский сделан на наращивание темпов устойчивого экономического роста, реализацию мер, направленных на повышение ин</w:t>
      </w:r>
      <w:r w:rsidR="00E331D7">
        <w:rPr>
          <w:rFonts w:ascii="Times New Roman" w:hAnsi="Times New Roman" w:cs="Times New Roman"/>
          <w:sz w:val="28"/>
          <w:szCs w:val="28"/>
        </w:rPr>
        <w:t xml:space="preserve">вестиционной привлекательности </w:t>
      </w:r>
      <w:r w:rsidR="00E331D7" w:rsidRPr="00E331D7">
        <w:rPr>
          <w:rFonts w:ascii="Times New Roman" w:hAnsi="Times New Roman" w:cs="Times New Roman"/>
          <w:sz w:val="28"/>
          <w:szCs w:val="28"/>
        </w:rPr>
        <w:t>сельского поселения сумона Чербинский.</w:t>
      </w:r>
    </w:p>
    <w:p w:rsidR="00E331D7" w:rsidRPr="00E331D7" w:rsidRDefault="00E331D7" w:rsidP="00E331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Основными итогами реализации бюджетной и налоговой политики являются:</w:t>
      </w:r>
    </w:p>
    <w:p w:rsidR="00E331D7" w:rsidRPr="00E331D7" w:rsidRDefault="00E331D7" w:rsidP="00E331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повышение сбалансированности и устойчивости бюджета муниципального района;</w:t>
      </w:r>
    </w:p>
    <w:p w:rsidR="00E331D7" w:rsidRPr="00E331D7" w:rsidRDefault="00E331D7" w:rsidP="00E331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увеличение доходности имущества, переданного в возмездное пользование (увеличение </w:t>
      </w:r>
      <w:r w:rsidR="009C3D27">
        <w:rPr>
          <w:rFonts w:ascii="Times New Roman" w:hAnsi="Times New Roman" w:cs="Times New Roman"/>
          <w:sz w:val="28"/>
          <w:szCs w:val="28"/>
        </w:rPr>
        <w:t>на 13% в сравнении с 2019</w:t>
      </w:r>
      <w:r w:rsidRPr="00E331D7">
        <w:rPr>
          <w:rFonts w:ascii="Times New Roman" w:hAnsi="Times New Roman" w:cs="Times New Roman"/>
          <w:sz w:val="28"/>
          <w:szCs w:val="28"/>
        </w:rPr>
        <w:t>г), вовлечение в хозяйственный оборот неиспользуемых объектов недвижимости и земельных участков, осуществление муниципального земельного контроля и контроля за использованием имущества;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проведение мероприятий, направленных на увеличение поступлений налоговых и неналоговых доходов в бюджет сельского поселения сумона Чербинский, проведение </w:t>
      </w:r>
      <w:r w:rsidRPr="00E331D7">
        <w:rPr>
          <w:rFonts w:ascii="Times New Roman" w:hAnsi="Times New Roman" w:cs="Times New Roman"/>
          <w:sz w:val="28"/>
          <w:szCs w:val="28"/>
        </w:rPr>
        <w:lastRenderedPageBreak/>
        <w:t>претензионной работы с неплательщиками. По информации Межрайонной ИФНС №2 по РТ сумма задолженности увеличивается</w:t>
      </w:r>
      <w:r w:rsidR="009C3D27">
        <w:rPr>
          <w:rFonts w:ascii="Times New Roman" w:hAnsi="Times New Roman" w:cs="Times New Roman"/>
          <w:sz w:val="28"/>
          <w:szCs w:val="28"/>
        </w:rPr>
        <w:t>. Однако за истекший период 2021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года происходит рост данного показателя на 35,5 % в сравнении с уровнем начала года, что объясняется тяжелой экономической ситуацией вследствие пандемии новой коронавирусной инфекции;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привлечение в бюджет сельского поселения сумона Чербинский дополнительных межбюджетных трансфертов из вышестоящих бюджетов для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31D7">
        <w:rPr>
          <w:rFonts w:ascii="Times New Roman" w:hAnsi="Times New Roman" w:cs="Times New Roman"/>
          <w:sz w:val="28"/>
          <w:szCs w:val="28"/>
        </w:rPr>
        <w:t>финансирования расходных обязательст</w:t>
      </w:r>
      <w:r w:rsidR="009C3D27">
        <w:rPr>
          <w:rFonts w:ascii="Times New Roman" w:hAnsi="Times New Roman" w:cs="Times New Roman"/>
          <w:sz w:val="28"/>
          <w:szCs w:val="28"/>
        </w:rPr>
        <w:t>в муниципального района (за 2020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 сумма межбюджетных трансфертов из вышестоящих бюджетов составила </w:t>
      </w:r>
      <w:r w:rsidR="007370DE">
        <w:rPr>
          <w:rFonts w:ascii="Times New Roman" w:hAnsi="Times New Roman" w:cs="Times New Roman"/>
          <w:sz w:val="28"/>
          <w:szCs w:val="28"/>
        </w:rPr>
        <w:t>3674,3</w:t>
      </w:r>
      <w:r w:rsidRPr="00E331D7">
        <w:rPr>
          <w:rFonts w:ascii="Times New Roman" w:hAnsi="Times New Roman" w:cs="Times New Roman"/>
          <w:sz w:val="28"/>
          <w:szCs w:val="28"/>
        </w:rPr>
        <w:t xml:space="preserve"> млн. рублей);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оптимизация </w:t>
      </w:r>
      <w:r w:rsidRPr="00E331D7">
        <w:rPr>
          <w:rFonts w:ascii="Times New Roman" w:hAnsi="Times New Roman" w:cs="Times New Roman"/>
          <w:sz w:val="28"/>
          <w:szCs w:val="28"/>
        </w:rPr>
        <w:t xml:space="preserve">расходной части бюджета и направление на обязательства приоритетного характера. В полном объеме осуществлялось финансирование расходных обязательств, связанных с оплатой труда, предоставлением мер социальной поддержки, иных социальных обязательств, кроме того, в приоритетном порядке реализовывались мероприятия, софинансируемые из вышестоящих бюджетов. Значительный удельный вес </w:t>
      </w:r>
      <w:r w:rsidR="009C3D27">
        <w:rPr>
          <w:rFonts w:ascii="Times New Roman" w:hAnsi="Times New Roman" w:cs="Times New Roman"/>
          <w:sz w:val="28"/>
          <w:szCs w:val="28"/>
        </w:rPr>
        <w:t>в расходной части бюджета в 2021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году занимали расходы на: жилищно-коммунальное хозяйство, общегосударственные вопросы ,межбюджетные трансферты .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Соблюдая преемственность целей и задач, направленных в предыдущем периоде, бюджетная и налоговая политика сельского поселения сумона Чербинский в 202</w:t>
      </w:r>
      <w:r w:rsidR="009C3D27">
        <w:rPr>
          <w:rFonts w:ascii="Times New Roman" w:hAnsi="Times New Roman" w:cs="Times New Roman"/>
          <w:sz w:val="28"/>
          <w:szCs w:val="28"/>
        </w:rPr>
        <w:t>2 – 2024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годах будет строиться на следующих принципах: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обеспечение финансовой устойчивости и сбалансированности бюджета;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увязка стратегического и бюджетного планирования;</w:t>
      </w:r>
    </w:p>
    <w:p w:rsidR="00E331D7" w:rsidRPr="00E331D7" w:rsidRDefault="00E331D7" w:rsidP="00E331D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внедрение действенных и эффективных инструментов, позволяющих повысить эффективность управления финансами.</w:t>
      </w:r>
    </w:p>
    <w:p w:rsidR="00E331D7" w:rsidRPr="00E331D7" w:rsidRDefault="00E331D7" w:rsidP="00E331D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ІІ. Основные направления бюджетной и налоговой политики</w:t>
      </w:r>
    </w:p>
    <w:p w:rsidR="00E331D7" w:rsidRPr="00E331D7" w:rsidRDefault="009C3D27" w:rsidP="00E331D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2022 - 2024</w:t>
      </w:r>
      <w:r w:rsidR="00E331D7" w:rsidRPr="00E331D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331D7" w:rsidRPr="00E331D7" w:rsidRDefault="00E331D7" w:rsidP="00E331D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1. Основные цели бюджетной и налоговой политики</w:t>
      </w:r>
    </w:p>
    <w:p w:rsidR="00E331D7" w:rsidRPr="00E331D7" w:rsidRDefault="009C3D27" w:rsidP="00E331D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области доходов на 2022</w:t>
      </w:r>
      <w:r w:rsidR="00E331D7" w:rsidRPr="00E331D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331D7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E331D7" w:rsidRPr="00E331D7" w:rsidRDefault="009C3D2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2022-2024</w:t>
      </w:r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годах решение задач социально-экономического развития будет осуществляться в условиях преемственности курса бюджетной политики на </w:t>
      </w:r>
      <w:r w:rsidR="00E331D7" w:rsidRPr="00E331D7">
        <w:rPr>
          <w:rFonts w:ascii="Times New Roman" w:hAnsi="Times New Roman" w:cs="Times New Roman"/>
          <w:sz w:val="28"/>
          <w:szCs w:val="28"/>
        </w:rPr>
        <w:lastRenderedPageBreak/>
        <w:t>обеспечение стабильности, сбалансированности и устойчивости бюджетной системы, будет продолжена реализация целей и задач, предусмотренных в предыдущих периодах. В трехлетней перспективе будет продолжена работа по укреплению и развитию налогового потенциала консолидированного бюджета сельского поселения сумона Чербинский за счет наращивания стабильных доходных источников и мобилизации в бюджет имеющихся резервов с учетом изменений, внесенных в налоговый кодекс Российской Федерации, исполнению утвержденного плана мероприятий по увеличению поступлений собственных доходов, оптимизации бюджетных расходов.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В 202</w:t>
      </w:r>
      <w:r w:rsidR="009C3D27">
        <w:rPr>
          <w:rFonts w:ascii="Times New Roman" w:hAnsi="Times New Roman" w:cs="Times New Roman"/>
          <w:sz w:val="28"/>
          <w:szCs w:val="28"/>
        </w:rPr>
        <w:t xml:space="preserve">2 </w:t>
      </w:r>
      <w:r w:rsidRPr="00E331D7">
        <w:rPr>
          <w:rFonts w:ascii="Times New Roman" w:hAnsi="Times New Roman" w:cs="Times New Roman"/>
          <w:sz w:val="28"/>
          <w:szCs w:val="28"/>
        </w:rPr>
        <w:t xml:space="preserve">году планируется продолжить работу по актуализации базы данных налоговых органов по объектам недвижимости и земельным участкам, что приведет к увеличению поступлений земельного налога, налога на имущество физических лиц, координировать усилия земельного контроля для максимального учета при проведении мероприятий по увеличению налоговых поступлений. Обеспечение полноты собираемости налогов остается важнейшей задачей в условиях сохраняющейся нестабильности экономической ситуации. 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Налоговая политика на 202</w:t>
      </w:r>
      <w:r w:rsidR="009C3D27">
        <w:rPr>
          <w:rFonts w:ascii="Times New Roman" w:hAnsi="Times New Roman" w:cs="Times New Roman"/>
          <w:sz w:val="28"/>
          <w:szCs w:val="28"/>
        </w:rPr>
        <w:t>2</w:t>
      </w:r>
      <w:r w:rsidRPr="00E331D7">
        <w:rPr>
          <w:rFonts w:ascii="Times New Roman" w:hAnsi="Times New Roman" w:cs="Times New Roman"/>
          <w:sz w:val="28"/>
          <w:szCs w:val="28"/>
        </w:rPr>
        <w:t>-202</w:t>
      </w:r>
      <w:r w:rsidR="009C3D27">
        <w:rPr>
          <w:rFonts w:ascii="Times New Roman" w:hAnsi="Times New Roman" w:cs="Times New Roman"/>
          <w:sz w:val="28"/>
          <w:szCs w:val="28"/>
        </w:rPr>
        <w:t>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годы будет ориентирована на реализацию изменений налогового законодательства и нацелена на увеличение уровня собираемости налоговых доходов и сокращения задолженности в консолидированный бюджет сельского поселения сумона Чербинский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31D7" w:rsidRPr="00E331D7" w:rsidRDefault="00E331D7" w:rsidP="00E331D7">
      <w:pPr>
        <w:spacing w:after="0"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>2.  Основные направления бюджетной и налоговой политики</w:t>
      </w:r>
    </w:p>
    <w:p w:rsidR="00E331D7" w:rsidRPr="00E331D7" w:rsidRDefault="009C3D27" w:rsidP="00E331D7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области расходов на 2022</w:t>
      </w:r>
      <w:r w:rsidR="00E331D7" w:rsidRPr="00E331D7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331D7" w:rsidRPr="00E331D7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Бюджетная политика сельского поселения сумона Черби</w:t>
      </w:r>
      <w:r w:rsidR="009C3D27">
        <w:rPr>
          <w:rFonts w:ascii="Times New Roman" w:hAnsi="Times New Roman" w:cs="Times New Roman"/>
          <w:sz w:val="28"/>
          <w:szCs w:val="28"/>
        </w:rPr>
        <w:t>нский в области расходов на 2022-2024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годы призвана обеспечить сохранение социально ориентированной направленности местного бюджета, усиления его роли в стимулировании роста экономики, повышения качества жизни населения.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Бюджетная политика в области расходов будет ориентирована на безусловное исполнение всех принятых расходных обязательств. В настоящее время ведется активная работа по наиболее полному участию которые направлены на развитие экономических и</w:t>
      </w:r>
      <w:r w:rsidR="009C3D27">
        <w:rPr>
          <w:rFonts w:ascii="Times New Roman" w:hAnsi="Times New Roman" w:cs="Times New Roman"/>
          <w:sz w:val="28"/>
          <w:szCs w:val="28"/>
        </w:rPr>
        <w:t xml:space="preserve"> социальных сфер. В течение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331D7">
        <w:rPr>
          <w:rFonts w:ascii="Times New Roman" w:hAnsi="Times New Roman" w:cs="Times New Roman"/>
          <w:sz w:val="28"/>
          <w:szCs w:val="28"/>
        </w:rPr>
        <w:t xml:space="preserve"> сельского поселения сумона </w:t>
      </w:r>
      <w:r w:rsidRPr="00E331D7">
        <w:rPr>
          <w:rFonts w:ascii="Times New Roman" w:hAnsi="Times New Roman" w:cs="Times New Roman"/>
          <w:sz w:val="28"/>
          <w:szCs w:val="28"/>
        </w:rPr>
        <w:lastRenderedPageBreak/>
        <w:t xml:space="preserve">Чербинский принимает участие в реализации следующих национальных проектах: «Социальное развитие села», и другие. 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В целях оптимизации расходов местного бюджета продолжится направление средств на</w:t>
      </w:r>
      <w:r>
        <w:rPr>
          <w:rFonts w:ascii="Times New Roman" w:hAnsi="Times New Roman" w:cs="Times New Roman"/>
          <w:sz w:val="28"/>
          <w:szCs w:val="28"/>
        </w:rPr>
        <w:t xml:space="preserve"> оплату бюджетных обязательств </w:t>
      </w:r>
      <w:r w:rsidRPr="00E331D7">
        <w:rPr>
          <w:rFonts w:ascii="Times New Roman" w:hAnsi="Times New Roman" w:cs="Times New Roman"/>
          <w:sz w:val="28"/>
          <w:szCs w:val="28"/>
        </w:rPr>
        <w:t>преимущественно при возникновении потребности в кассовых расходах.</w:t>
      </w:r>
    </w:p>
    <w:p w:rsidR="00E331D7" w:rsidRPr="00E331D7" w:rsidRDefault="009C3D2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E331D7" w:rsidRPr="00E331D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331D7" w:rsidRPr="00E331D7">
        <w:rPr>
          <w:rFonts w:ascii="Times New Roman" w:hAnsi="Times New Roman" w:cs="Times New Roman"/>
          <w:sz w:val="28"/>
          <w:szCs w:val="28"/>
        </w:rPr>
        <w:t xml:space="preserve"> годах будет продолжена реализация потенциала повышения эффективности бюджетных расходов.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Основным инструментом повышения эффективности бюджетных расходов и увеличения объема, привлекаемых на территорию сельского поселения сумона Чербинский и федеральных средств, создающим условия для пов</w:t>
      </w:r>
      <w:r>
        <w:rPr>
          <w:rFonts w:ascii="Times New Roman" w:hAnsi="Times New Roman" w:cs="Times New Roman"/>
          <w:sz w:val="28"/>
          <w:szCs w:val="28"/>
        </w:rPr>
        <w:t xml:space="preserve">ышения качества муниципального </w:t>
      </w:r>
      <w:r w:rsidRPr="00E331D7">
        <w:rPr>
          <w:rFonts w:ascii="Times New Roman" w:hAnsi="Times New Roman" w:cs="Times New Roman"/>
          <w:sz w:val="28"/>
          <w:szCs w:val="28"/>
        </w:rPr>
        <w:t>управления и бюджетного планирования, являются му</w:t>
      </w:r>
      <w:r>
        <w:rPr>
          <w:rFonts w:ascii="Times New Roman" w:hAnsi="Times New Roman" w:cs="Times New Roman"/>
          <w:sz w:val="28"/>
          <w:szCs w:val="28"/>
        </w:rPr>
        <w:t xml:space="preserve">ниципальные программы района и </w:t>
      </w:r>
      <w:r w:rsidRPr="00E331D7">
        <w:rPr>
          <w:rFonts w:ascii="Times New Roman" w:hAnsi="Times New Roman" w:cs="Times New Roman"/>
          <w:sz w:val="28"/>
          <w:szCs w:val="28"/>
        </w:rPr>
        <w:t>государственные и республиканские программы Республики Тыва.</w:t>
      </w:r>
    </w:p>
    <w:p w:rsidR="00E331D7" w:rsidRPr="00E331D7" w:rsidRDefault="00E331D7" w:rsidP="00E331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      В целя</w:t>
      </w:r>
      <w:r>
        <w:rPr>
          <w:rFonts w:ascii="Times New Roman" w:hAnsi="Times New Roman" w:cs="Times New Roman"/>
          <w:sz w:val="28"/>
          <w:szCs w:val="28"/>
        </w:rPr>
        <w:t xml:space="preserve">х оптимизации расходов бюджета </w:t>
      </w:r>
      <w:r w:rsidRPr="00E331D7">
        <w:rPr>
          <w:rFonts w:ascii="Times New Roman" w:hAnsi="Times New Roman" w:cs="Times New Roman"/>
          <w:sz w:val="28"/>
          <w:szCs w:val="28"/>
        </w:rPr>
        <w:t>необходимо выявлени</w:t>
      </w:r>
      <w:r>
        <w:rPr>
          <w:rFonts w:ascii="Times New Roman" w:hAnsi="Times New Roman" w:cs="Times New Roman"/>
          <w:sz w:val="28"/>
          <w:szCs w:val="28"/>
        </w:rPr>
        <w:t xml:space="preserve">е резервов и перераспределение </w:t>
      </w:r>
      <w:r w:rsidRPr="00E331D7">
        <w:rPr>
          <w:rFonts w:ascii="Times New Roman" w:hAnsi="Times New Roman" w:cs="Times New Roman"/>
          <w:sz w:val="28"/>
          <w:szCs w:val="28"/>
        </w:rPr>
        <w:t xml:space="preserve">расходов в пользу приоритетных направлений и проектов. </w:t>
      </w:r>
    </w:p>
    <w:p w:rsidR="00E331D7" w:rsidRPr="00E331D7" w:rsidRDefault="00E331D7" w:rsidP="00E331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Необходимым условием повышения эффективности бюджетных расходов также является обеспечение подотчетности (подконтрольности) и прозрачности бюджетных расходов. В рамках данного направления предполагается:</w:t>
      </w:r>
    </w:p>
    <w:p w:rsidR="00E331D7" w:rsidRPr="00E331D7" w:rsidRDefault="00E331D7" w:rsidP="00E331D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осуществление мониторинга просроченной кредиторской задолженности по средствам местного бюджета.</w:t>
      </w:r>
    </w:p>
    <w:p w:rsidR="00E331D7" w:rsidRPr="00E331D7" w:rsidRDefault="00E331D7" w:rsidP="00E331D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В целях оптимизации расходов местного бюджета и исключения возможности принятия обязательств сверх утвержденных объемов финансового обеспечения продолжится реализация финансовым органом полномочий по контролю в сфере закупок, предусмотренных Федеральным законом от 05.04.2013 №44-ФЗ «О контрактной системе в сфере закупок товаров, работ, услуг для обеспечения государственных и муниципальных нужд». </w:t>
      </w:r>
    </w:p>
    <w:p w:rsidR="00E331D7" w:rsidRDefault="00E331D7" w:rsidP="00E331D7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1D7" w:rsidRDefault="00E331D7" w:rsidP="00E331D7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1D7" w:rsidRPr="00E331D7" w:rsidRDefault="00E331D7" w:rsidP="00E331D7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Межбюджетные отношения</w:t>
      </w:r>
    </w:p>
    <w:p w:rsidR="00E331D7" w:rsidRPr="00E331D7" w:rsidRDefault="00E331D7" w:rsidP="00E331D7">
      <w:pPr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Бюджетная политика в сфе</w:t>
      </w:r>
      <w:r w:rsidR="009C3D27">
        <w:rPr>
          <w:rFonts w:ascii="Times New Roman" w:hAnsi="Times New Roman" w:cs="Times New Roman"/>
          <w:sz w:val="28"/>
          <w:szCs w:val="28"/>
        </w:rPr>
        <w:t>ре межбюджетных отношений в 2022-2024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годах будет сосредоточена на решении следующих задач:</w:t>
      </w:r>
    </w:p>
    <w:p w:rsidR="00E331D7" w:rsidRPr="00E331D7" w:rsidRDefault="00E331D7" w:rsidP="00E331D7">
      <w:pPr>
        <w:numPr>
          <w:ilvl w:val="0"/>
          <w:numId w:val="4"/>
        </w:numPr>
        <w:tabs>
          <w:tab w:val="clear" w:pos="1259"/>
          <w:tab w:val="num" w:pos="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 обеспечение финансовой стабильности местного бюджета, в том числе путем наращивания собственное доходной базы местного бюджета с целью эффективно и качественно выполнять свои обязательства перед населением;</w:t>
      </w:r>
    </w:p>
    <w:p w:rsidR="00E331D7" w:rsidRPr="00E331D7" w:rsidRDefault="00E331D7" w:rsidP="00E331D7">
      <w:pPr>
        <w:numPr>
          <w:ilvl w:val="0"/>
          <w:numId w:val="4"/>
        </w:numPr>
        <w:tabs>
          <w:tab w:val="clear" w:pos="1259"/>
          <w:tab w:val="num" w:pos="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обеспечение эффективности использования межбюджетных трансфертов, предоставленных из федерального и регионального бюджетов с целью увеличения в дальнейшем объема привлекаемых средств;</w:t>
      </w:r>
    </w:p>
    <w:p w:rsidR="00E331D7" w:rsidRPr="00E331D7" w:rsidRDefault="00E331D7" w:rsidP="00E331D7">
      <w:pPr>
        <w:numPr>
          <w:ilvl w:val="0"/>
          <w:numId w:val="4"/>
        </w:numPr>
        <w:tabs>
          <w:tab w:val="clear" w:pos="1259"/>
          <w:tab w:val="num" w:pos="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рациональное и целевое освоение полученных субсидий и субвенций на выполнение принятых расходных обязательств;</w:t>
      </w:r>
    </w:p>
    <w:p w:rsidR="00E331D7" w:rsidRPr="00E331D7" w:rsidRDefault="00E331D7" w:rsidP="00E331D7">
      <w:pPr>
        <w:numPr>
          <w:ilvl w:val="0"/>
          <w:numId w:val="4"/>
        </w:numPr>
        <w:tabs>
          <w:tab w:val="clear" w:pos="1259"/>
          <w:tab w:val="num" w:pos="0"/>
        </w:tabs>
        <w:spacing w:after="0" w:line="36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соблюдение критериев отбора муниципальных образований при участии в распределении стимулирующих дотаций и субсидий  из областного бюджета.</w:t>
      </w:r>
    </w:p>
    <w:p w:rsidR="00E331D7" w:rsidRPr="00E331D7" w:rsidRDefault="00E331D7" w:rsidP="00E331D7">
      <w:pPr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1D7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Финансовый контроль</w:t>
      </w:r>
    </w:p>
    <w:p w:rsidR="00E331D7" w:rsidRPr="00E331D7" w:rsidRDefault="00E331D7" w:rsidP="00E331D7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Основными направлениями деятельности в с</w:t>
      </w:r>
      <w:r w:rsidR="009C3D27">
        <w:rPr>
          <w:rFonts w:ascii="Times New Roman" w:hAnsi="Times New Roman" w:cs="Times New Roman"/>
          <w:sz w:val="28"/>
          <w:szCs w:val="28"/>
        </w:rPr>
        <w:t>фере финансового контроля в 2022-2024</w:t>
      </w:r>
      <w:r w:rsidRPr="00E331D7">
        <w:rPr>
          <w:rFonts w:ascii="Times New Roman" w:hAnsi="Times New Roman" w:cs="Times New Roman"/>
          <w:sz w:val="28"/>
          <w:szCs w:val="28"/>
        </w:rPr>
        <w:t xml:space="preserve"> годах являются:</w:t>
      </w:r>
    </w:p>
    <w:p w:rsidR="00E331D7" w:rsidRPr="00E331D7" w:rsidRDefault="00E331D7" w:rsidP="00E331D7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>усиление ответственности за эффективность  результативность проводимых бюджетных расходов;</w:t>
      </w:r>
    </w:p>
    <w:p w:rsidR="000827DF" w:rsidRPr="00E331D7" w:rsidRDefault="00E331D7" w:rsidP="00E331D7">
      <w:pPr>
        <w:jc w:val="both"/>
        <w:rPr>
          <w:rFonts w:ascii="Times New Roman" w:hAnsi="Times New Roman" w:cs="Times New Roman"/>
          <w:sz w:val="28"/>
          <w:szCs w:val="28"/>
        </w:rPr>
      </w:pPr>
      <w:r w:rsidRPr="00E331D7">
        <w:rPr>
          <w:rFonts w:ascii="Times New Roman" w:hAnsi="Times New Roman" w:cs="Times New Roman"/>
          <w:sz w:val="28"/>
          <w:szCs w:val="28"/>
        </w:rPr>
        <w:t xml:space="preserve"> осуществление финансового контроля за целевым, эффективным и экономным использованием бюджетных средств бюджета сельского поселения сумона Чербинский </w:t>
      </w:r>
      <w:r w:rsidR="009C3D27">
        <w:rPr>
          <w:rFonts w:ascii="Times New Roman" w:hAnsi="Times New Roman" w:cs="Times New Roman"/>
          <w:sz w:val="28"/>
          <w:szCs w:val="28"/>
        </w:rPr>
        <w:t xml:space="preserve">Кызылского кожууна Республики Тыва </w:t>
      </w:r>
      <w:r w:rsidRPr="00E331D7">
        <w:rPr>
          <w:rFonts w:ascii="Times New Roman" w:hAnsi="Times New Roman" w:cs="Times New Roman"/>
          <w:sz w:val="28"/>
          <w:szCs w:val="28"/>
        </w:rPr>
        <w:t>при казначейском исполн</w:t>
      </w:r>
      <w:r w:rsidR="009C3D27">
        <w:rPr>
          <w:rFonts w:ascii="Times New Roman" w:hAnsi="Times New Roman" w:cs="Times New Roman"/>
          <w:sz w:val="28"/>
          <w:szCs w:val="28"/>
        </w:rPr>
        <w:t>ении бюджета.</w:t>
      </w:r>
    </w:p>
    <w:p w:rsidR="0085051A" w:rsidRPr="00E331D7" w:rsidRDefault="003033F5">
      <w:pPr>
        <w:rPr>
          <w:rFonts w:ascii="Times New Roman" w:hAnsi="Times New Roman" w:cs="Times New Roman"/>
          <w:sz w:val="28"/>
          <w:szCs w:val="28"/>
        </w:rPr>
      </w:pPr>
    </w:p>
    <w:sectPr w:rsidR="0085051A" w:rsidRPr="00E331D7" w:rsidSect="00082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3352C"/>
    <w:multiLevelType w:val="hybridMultilevel"/>
    <w:tmpl w:val="44FCF08E"/>
    <w:lvl w:ilvl="0" w:tplc="94389F4E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69484A"/>
    <w:multiLevelType w:val="hybridMultilevel"/>
    <w:tmpl w:val="E936610E"/>
    <w:lvl w:ilvl="0" w:tplc="94389F4E">
      <w:start w:val="1"/>
      <w:numFmt w:val="bullet"/>
      <w:lvlText w:val="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">
    <w:nsid w:val="3FE61DAB"/>
    <w:multiLevelType w:val="hybridMultilevel"/>
    <w:tmpl w:val="6B3E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463D8"/>
    <w:multiLevelType w:val="hybridMultilevel"/>
    <w:tmpl w:val="46A45A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36C3901"/>
    <w:multiLevelType w:val="hybridMultilevel"/>
    <w:tmpl w:val="2ABA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7"/>
    <w:rsid w:val="000827DF"/>
    <w:rsid w:val="000A2F98"/>
    <w:rsid w:val="000A3DC8"/>
    <w:rsid w:val="00121B48"/>
    <w:rsid w:val="001A5014"/>
    <w:rsid w:val="001D0DF3"/>
    <w:rsid w:val="003033F5"/>
    <w:rsid w:val="003043D9"/>
    <w:rsid w:val="0035161D"/>
    <w:rsid w:val="005E0B65"/>
    <w:rsid w:val="00604471"/>
    <w:rsid w:val="00625484"/>
    <w:rsid w:val="00664037"/>
    <w:rsid w:val="007370DE"/>
    <w:rsid w:val="00795BEC"/>
    <w:rsid w:val="007A0EE4"/>
    <w:rsid w:val="00972427"/>
    <w:rsid w:val="009C3D27"/>
    <w:rsid w:val="009E2182"/>
    <w:rsid w:val="00B17D24"/>
    <w:rsid w:val="00B34195"/>
    <w:rsid w:val="00DD5812"/>
    <w:rsid w:val="00E331D7"/>
    <w:rsid w:val="00E4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7DABB8-1256-4730-8898-0A85E4A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7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01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E331D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84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23</cp:revision>
  <cp:lastPrinted>2021-11-29T10:04:00Z</cp:lastPrinted>
  <dcterms:created xsi:type="dcterms:W3CDTF">2019-11-18T08:12:00Z</dcterms:created>
  <dcterms:modified xsi:type="dcterms:W3CDTF">2021-12-09T04:51:00Z</dcterms:modified>
</cp:coreProperties>
</file>